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Times New Roman" w:cs="Calibri" w:cstheme="minorHAnsi"/>
          <w:sz w:val="24"/>
          <w:szCs w:val="24"/>
          <w:lang w:eastAsia="pl-PL"/>
        </w:rPr>
        <w:t>Program „Opieka wytchnieniowa” dla Jednostek Samorządu Terytorialnego – edycja 2024 współfinansowany przez Ministerstwo Rodziny i Polityki Społecznej ze środków Funduszu Solidarnościowego.</w:t>
      </w:r>
      <w:r>
        <w:rPr>
          <w:rFonts w:eastAsia="Times New Roman" w:cs="Calibri" w:cstheme="minorHAnsi"/>
          <w:sz w:val="16"/>
          <w:szCs w:val="16"/>
          <w:lang w:eastAsia="pl-PL"/>
        </w:rPr>
        <w:t xml:space="preserve">    </w:t>
      </w:r>
      <w:r>
        <w:rPr>
          <w:rFonts w:eastAsia="Times New Roman" w:cs="Calibri" w:cstheme="minorHAnsi"/>
          <w:sz w:val="24"/>
          <w:szCs w:val="24"/>
          <w:lang w:eastAsia="pl-PL"/>
        </w:rPr>
        <w:t xml:space="preserve">  </w:t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b/>
          <w:b/>
          <w:bCs/>
          <w:sz w:val="18"/>
          <w:szCs w:val="18"/>
          <w:lang w:eastAsia="pl-PL"/>
        </w:rPr>
      </w:pPr>
      <w:r>
        <w:rPr>
          <w:rFonts w:eastAsia="Times New Roman" w:cs="Calibri" w:cstheme="minorHAnsi"/>
          <w:b/>
          <w:bCs/>
          <w:sz w:val="18"/>
          <w:szCs w:val="18"/>
          <w:lang w:eastAsia="pl-PL"/>
        </w:rPr>
        <w:t>INFORMACJA DLA CZŁONKA RODZINY LUB OPIEKUNA OSOBY Z NIEPEŁNOSPRAWNOŚCIĄ KORZYSTAJĄCEGO Z PROGRAMU „OPIEKA WYTCHNIENIOWA” – EDYCJA 2024 REALIZOWANEGO W GMINIE BIAŁA</w:t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Program realizowany w Gminie Biała ma za zadanie odciążenie członków rodzin lub opiekunów osób z niepełnosprawnościami poprzez wsparcie ich w codziennych obowiązkach  łączących się ze sprawowaniem opieki nad osobą z niepełnosprawnością przez zapewnienie czasowego zastępstwa w tym zakresie. </w:t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Program adresowany jest do członków rodzin lub opiekunów </w:t>
      </w:r>
      <w:r>
        <w:rPr>
          <w:rFonts w:eastAsia="Times New Roman" w:cs="Calibri" w:cstheme="minorHAnsi"/>
          <w:b/>
          <w:bCs/>
          <w:lang w:eastAsia="pl-PL"/>
        </w:rPr>
        <w:t>sprawujących bezpośrednią opiekę</w:t>
      </w:r>
      <w:r>
        <w:rPr>
          <w:rFonts w:eastAsia="Times New Roman" w:cs="Calibri" w:cstheme="minorHAnsi"/>
          <w:lang w:eastAsia="pl-PL"/>
        </w:rPr>
        <w:t xml:space="preserve"> nad osobami posiadającymi orzeczenie o znacznym stopniu niepełnosprawności  albo orzeczeniu równoważnym, </w:t>
      </w:r>
      <w:r>
        <w:rPr>
          <w:rFonts w:eastAsia="Times New Roman" w:cs="Calibri" w:cstheme="minorHAnsi"/>
          <w:b/>
          <w:bCs/>
          <w:lang w:eastAsia="pl-PL"/>
        </w:rPr>
        <w:t xml:space="preserve">w przypadku zamieszkiwania członka rodziny lub opiekuna we wspólnym gospodarstwie domowym z osobą z niepełnosprawnością, która wymaga stałej opieki w zakresie potrzeb życia codziennego. </w:t>
      </w:r>
    </w:p>
    <w:p>
      <w:pPr>
        <w:pStyle w:val="ListParagraph"/>
        <w:spacing w:lineRule="auto" w:line="240" w:before="0" w:after="0"/>
        <w:contextualSpacing/>
        <w:jc w:val="both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Wsparcie zostaje przyznane w odniesieniu do osób z niepełnosprawnościami, członków ich rodzin lub opiekunów sprawujących bezpośrednią opiekę nad tymi osobami z niepełnosprawnościami, mieszkających na terenie Gminy Biała. </w:t>
      </w:r>
    </w:p>
    <w:p>
      <w:pPr>
        <w:pStyle w:val="ListParagrap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W ramach usługi opieki wytchnieniowej zapewnione jest okresowe wsparcie w zabezpieczeniu potrzeb osoby niepełnosprawnej, w zastępstwie członków rodzin lub opiekunów sprawujących na co dzień bezpośrednią opiekę. </w:t>
      </w:r>
    </w:p>
    <w:p>
      <w:pPr>
        <w:pStyle w:val="Normal"/>
        <w:spacing w:lineRule="auto" w:line="240" w:before="0" w:after="0"/>
        <w:ind w:firstLine="6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Gminny Ośrodek Pomocy Społecznej w Białej przyznaje usługi OW na podstawie wniosku zgłoszenia do Programu, kopii aktualnego orzeczenia o znacznym stopniu niepełnosprawności lub orzeczenia równoważnego,; </w:t>
      </w:r>
    </w:p>
    <w:p>
      <w:pPr>
        <w:pStyle w:val="ListParagraph"/>
        <w:spacing w:lineRule="auto" w:line="240" w:before="0" w:after="0"/>
        <w:contextualSpacing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w przypadku dużej liczby zgłoszeń o kolejności przyznania usługi OW decydować będzie kolejność wpływu wniosku.</w:t>
      </w:r>
    </w:p>
    <w:p>
      <w:pPr>
        <w:pStyle w:val="ListParagraph"/>
        <w:spacing w:lineRule="auto" w:line="240" w:before="0" w:after="0"/>
        <w:contextualSpacing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Zgłoszenie nie jest równoznaczne z zakwalifikowaniem do uczestnictwa w Programie.</w:t>
      </w:r>
    </w:p>
    <w:p>
      <w:pPr>
        <w:pStyle w:val="ListParagraph"/>
        <w:spacing w:lineRule="auto" w:line="240" w:before="0" w:after="0"/>
        <w:contextualSpacing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Limit usługi opieki wytchnieniowej świadczonej w ramach pobytu całodobowego osoby z niepełnosprawnością w 2024 roku wynosi 14 kolejnych dni kalendarzowych dla 1 uczestnika i jest to maksymalna długość świadczenia usług w ramach OW. </w:t>
      </w:r>
    </w:p>
    <w:p>
      <w:pPr>
        <w:pStyle w:val="ListParagraph"/>
        <w:spacing w:lineRule="auto" w:line="240" w:before="0" w:after="0"/>
        <w:contextualSpacing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Uczestnik, któremu przyznano pomoc w postaci usług opieki wytchnieniowej nie ponosi odpłatności za realizację usług w ramach Programu. </w:t>
      </w:r>
    </w:p>
    <w:p>
      <w:pPr>
        <w:pStyle w:val="ListParagrap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Każdy uczestnik programu zobowiązany jest do </w:t>
      </w:r>
      <w:r>
        <w:rPr>
          <w:rFonts w:eastAsia="Times New Roman" w:cs="Calibri" w:cstheme="minorHAnsi"/>
          <w:lang w:eastAsia="pl-PL"/>
        </w:rPr>
        <w:t>po</w:t>
      </w:r>
      <w:r>
        <w:rPr>
          <w:rFonts w:eastAsia="Times New Roman" w:cs="Calibri" w:cstheme="minorHAnsi"/>
          <w:lang w:eastAsia="pl-PL"/>
        </w:rPr>
        <w:t>informowania Gminn</w:t>
      </w:r>
      <w:r>
        <w:rPr>
          <w:rFonts w:eastAsia="Times New Roman" w:cs="Calibri" w:cstheme="minorHAnsi"/>
          <w:color w:val="auto"/>
          <w:kern w:val="0"/>
          <w:sz w:val="22"/>
          <w:szCs w:val="22"/>
          <w:lang w:val="pl-PL" w:eastAsia="pl-PL" w:bidi="ar-SA"/>
        </w:rPr>
        <w:t>ego</w:t>
      </w:r>
      <w:r>
        <w:rPr>
          <w:rFonts w:eastAsia="Times New Roman" w:cs="Calibri" w:cstheme="minorHAnsi"/>
          <w:lang w:eastAsia="pl-PL"/>
        </w:rPr>
        <w:t xml:space="preserve"> Ośrod</w:t>
      </w:r>
      <w:r>
        <w:rPr>
          <w:rFonts w:eastAsia="Times New Roman" w:cs="Calibri" w:cstheme="minorHAnsi"/>
          <w:color w:val="auto"/>
          <w:kern w:val="0"/>
          <w:sz w:val="22"/>
          <w:szCs w:val="22"/>
          <w:lang w:val="pl-PL" w:eastAsia="pl-PL" w:bidi="ar-SA"/>
        </w:rPr>
        <w:t>ka</w:t>
      </w:r>
      <w:r>
        <w:rPr>
          <w:rFonts w:eastAsia="Times New Roman" w:cs="Calibri" w:cstheme="minorHAnsi"/>
          <w:lang w:eastAsia="pl-PL"/>
        </w:rPr>
        <w:t xml:space="preserve"> Pomocy Społecznej w Białej o wszelkich nieprawidłowościach w realizacji usługi.</w:t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Każdy uczestnik programu zobowiązany jest do </w:t>
      </w:r>
      <w:r>
        <w:rPr>
          <w:rFonts w:eastAsia="Times New Roman" w:cs="Calibri" w:cstheme="minorHAnsi"/>
          <w:lang w:eastAsia="pl-PL"/>
        </w:rPr>
        <w:t>po</w:t>
      </w:r>
      <w:r>
        <w:rPr>
          <w:rFonts w:eastAsia="Times New Roman" w:cs="Calibri" w:cstheme="minorHAnsi"/>
          <w:lang w:eastAsia="pl-PL"/>
        </w:rPr>
        <w:t>informowania Gminn</w:t>
      </w:r>
      <w:r>
        <w:rPr>
          <w:rFonts w:eastAsia="Times New Roman" w:cs="Calibri" w:cstheme="minorHAnsi"/>
          <w:color w:val="auto"/>
          <w:kern w:val="0"/>
          <w:sz w:val="22"/>
          <w:szCs w:val="22"/>
          <w:lang w:val="pl-PL" w:eastAsia="pl-PL" w:bidi="ar-SA"/>
        </w:rPr>
        <w:t>ego</w:t>
      </w:r>
      <w:r>
        <w:rPr>
          <w:rFonts w:eastAsia="Times New Roman" w:cs="Calibri" w:cstheme="minorHAnsi"/>
          <w:lang w:eastAsia="pl-PL"/>
        </w:rPr>
        <w:t xml:space="preserve"> Ośrodk</w:t>
      </w:r>
      <w:r>
        <w:rPr>
          <w:rFonts w:eastAsia="Times New Roman" w:cs="Calibri" w:cstheme="minorHAnsi"/>
          <w:lang w:eastAsia="pl-PL"/>
        </w:rPr>
        <w:t>a</w:t>
      </w:r>
      <w:r>
        <w:rPr>
          <w:rFonts w:eastAsia="Times New Roman" w:cs="Calibri" w:cstheme="minorHAnsi"/>
          <w:lang w:eastAsia="pl-PL"/>
        </w:rPr>
        <w:t xml:space="preserve"> Pomocy Społecznej w Białej  w trakcie trwania programu o wszelkich zmianach mających wpływ na prawo i warunki korzystania z usług opieki wytchnieniowej w ramach Programu (np. zmiana sytuacji osoby z niepełnosprawnością).</w:t>
      </w:r>
    </w:p>
    <w:p>
      <w:pPr>
        <w:pStyle w:val="ListParagrap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Realizator Programu jest zobowiązany do przeprowadzania doraźnych kontroli i monitorowania świadczonych usług opieki wytchnieniowej. Czynności w ramach kontroli i monitorowania są przeprowadzane i dokumentowane bezpośrednio w miejscu realizacji usług. </w:t>
      </w:r>
    </w:p>
    <w:p>
      <w:pPr>
        <w:pStyle w:val="ListParagraph"/>
        <w:spacing w:lineRule="auto" w:line="240" w:before="0" w:after="0"/>
        <w:contextualSpacing/>
        <w:jc w:val="both"/>
        <w:rPr>
          <w:rFonts w:eastAsia="Times New Roman" w:cs="Calibri" w:cstheme="minorHAnsi"/>
          <w:color w:val="4472C4" w:themeColor="accent1"/>
          <w:lang w:eastAsia="pl-PL"/>
        </w:rPr>
      </w:pPr>
      <w:r>
        <w:rPr>
          <w:rFonts w:eastAsia="Times New Roman" w:cs="Calibri" w:cstheme="minorHAnsi"/>
          <w:color w:val="4472C4" w:themeColor="accent1"/>
          <w:lang w:eastAsia="pl-PL"/>
        </w:rPr>
      </w:r>
    </w:p>
    <w:p>
      <w:pPr>
        <w:pStyle w:val="Normal"/>
        <w:spacing w:lineRule="auto" w:line="240" w:before="0" w:after="0"/>
        <w:jc w:val="right"/>
        <w:rPr>
          <w:rFonts w:eastAsia="Times New Roman" w:cs="Calibri" w:cstheme="minorHAnsi"/>
          <w:i/>
          <w:i/>
          <w:iCs/>
          <w:lang w:eastAsia="pl-PL"/>
        </w:rPr>
      </w:pPr>
      <w:r>
        <w:rPr>
          <w:rFonts w:eastAsia="Times New Roman" w:cs="Calibri" w:cstheme="minorHAnsi"/>
          <w:i/>
          <w:iCs/>
          <w:lang w:eastAsia="pl-PL"/>
        </w:rPr>
      </w:r>
    </w:p>
    <w:p>
      <w:pPr>
        <w:pStyle w:val="Normal"/>
        <w:spacing w:lineRule="auto" w:line="240" w:before="0" w:after="0"/>
        <w:jc w:val="right"/>
        <w:rPr>
          <w:rFonts w:eastAsia="Times New Roman" w:cs="Calibri" w:cstheme="minorHAnsi"/>
          <w:i/>
          <w:i/>
          <w:iCs/>
          <w:lang w:eastAsia="pl-PL"/>
        </w:rPr>
      </w:pPr>
      <w:r>
        <w:rPr>
          <w:rFonts w:eastAsia="Times New Roman" w:cs="Calibri" w:cstheme="minorHAnsi"/>
          <w:i/>
          <w:iCs/>
          <w:lang w:eastAsia="pl-PL"/>
        </w:rPr>
        <w:t>Oświadczam, że zapoznałem/am się z treścią powyższej informacji</w:t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i/>
          <w:i/>
          <w:iCs/>
          <w:lang w:eastAsia="pl-PL"/>
        </w:rPr>
      </w:pPr>
      <w:r>
        <w:rPr>
          <w:rFonts w:eastAsia="Times New Roman" w:cs="Calibri" w:cstheme="minorHAnsi"/>
          <w:i/>
          <w:iCs/>
          <w:lang w:eastAsia="pl-PL"/>
        </w:rPr>
      </w:r>
    </w:p>
    <w:p>
      <w:pPr>
        <w:pStyle w:val="Normal"/>
        <w:spacing w:lineRule="auto" w:line="240" w:before="0" w:after="0"/>
        <w:jc w:val="right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..………………………………………………………</w:t>
      </w:r>
    </w:p>
    <w:p>
      <w:pPr>
        <w:pStyle w:val="Normal"/>
        <w:spacing w:lineRule="auto" w:line="240" w:before="0" w:after="0"/>
        <w:jc w:val="right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Data, podpis opiekuna prawnego lub członka rodziny/opiekuna osoby niepełnosprawnej</w:t>
      </w:r>
    </w:p>
    <w:sectPr>
      <w:type w:val="nextPage"/>
      <w:pgSz w:w="11906" w:h="16838"/>
      <w:pgMar w:left="1417" w:right="1417" w:header="0" w:top="720" w:footer="0" w:bottom="362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2e45b4"/>
    <w:rPr>
      <w:color w:val="0563C1" w:themeColor="hyperlink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2e45b4"/>
    <w:rPr>
      <w:color w:val="605E5C"/>
      <w:shd w:fill="E1DFDD" w:val="clear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6159b0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6159b0"/>
    <w:rPr>
      <w:vertAlign w:val="superscript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9e66de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9e66de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ba7fdd"/>
    <w:pPr>
      <w:spacing w:before="0" w:after="160"/>
      <w:ind w:left="720" w:hanging="0"/>
      <w:contextualSpacing/>
    </w:pPr>
    <w:rPr/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6159b0"/>
    <w:pPr>
      <w:spacing w:lineRule="auto" w:line="240" w:before="0" w:after="0"/>
    </w:pPr>
    <w:rPr>
      <w:sz w:val="20"/>
      <w:szCs w:val="20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9e66de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D0914-7B21-45AC-BB76-D037F98D8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Application>LibreOffice/7.1.3.2$Windows_X86_64 LibreOffice_project/47f78053abe362b9384784d31a6e56f8511eb1c1</Application>
  <AppVersion>15.0000</AppVersion>
  <Pages>1</Pages>
  <Words>394</Words>
  <Characters>2719</Characters>
  <CharactersWithSpaces>3106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2023-01-23T10:14:00Z</dcterms:created>
  <dc:creator/>
  <dc:description/>
  <dc:language>pl-PL</dc:language>
  <cp:lastModifiedBy/>
  <cp:lastPrinted>2023-01-24T07:51:00Z</cp:lastPrinted>
  <dcterms:modified xsi:type="dcterms:W3CDTF">2024-04-22T12:05:34Z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